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B2" w:rsidRDefault="00505698">
      <w:pPr>
        <w:spacing w:line="690" w:lineRule="exact"/>
        <w:ind w:leftChars="-10" w:left="-32" w:rightChars="20" w:right="64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bookmarkStart w:id="0" w:name="_Hlk43117251"/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关于开展2021年预算绩效运行</w:t>
      </w:r>
    </w:p>
    <w:p w:rsidR="00472BB2" w:rsidRDefault="00505698">
      <w:pPr>
        <w:spacing w:line="690" w:lineRule="exact"/>
        <w:ind w:leftChars="-10" w:left="-32" w:rightChars="20" w:right="64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监控管理工作的通知</w:t>
      </w:r>
    </w:p>
    <w:p w:rsidR="00472BB2" w:rsidRDefault="00472BB2">
      <w:pPr>
        <w:spacing w:line="540" w:lineRule="exact"/>
        <w:jc w:val="center"/>
        <w:rPr>
          <w:rFonts w:ascii="仿宋" w:eastAsia="仿宋" w:hAnsi="仿宋" w:cs="仿宋_GB2312"/>
          <w:b/>
          <w:bCs/>
          <w:sz w:val="44"/>
          <w:szCs w:val="44"/>
        </w:rPr>
      </w:pPr>
    </w:p>
    <w:p w:rsidR="00472BB2" w:rsidRDefault="00505698">
      <w:pPr>
        <w:spacing w:line="580" w:lineRule="exact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各</w:t>
      </w:r>
      <w:r>
        <w:rPr>
          <w:rFonts w:ascii="仿宋_GB2312" w:hAnsiTheme="minorHAnsi" w:cstheme="minorBidi"/>
          <w:szCs w:val="32"/>
        </w:rPr>
        <w:t>单位</w:t>
      </w:r>
      <w:r>
        <w:rPr>
          <w:rFonts w:ascii="仿宋_GB2312" w:hAnsiTheme="minorHAnsi" w:cstheme="minorBidi" w:hint="eastAsia"/>
          <w:szCs w:val="32"/>
        </w:rPr>
        <w:t>：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按照市财政局《关于开展2021年市级部门预算绩效运行监控管理工作的通知》（京财绩效〔2021〕1282号）、《北京市市级部门预算绩效运行监控管理办法》（京财绩效〔2020〕2034号）等文件要求，为提高预算执行效率和资金使用效益，对单位预算执行情况和绩效目标实现程度开展监督、控制和管理。现将2021年开展预算绩效运行监控事项通知如下。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一、监控范围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（一）监控项目范围</w:t>
      </w:r>
    </w:p>
    <w:p w:rsidR="00472BB2" w:rsidRDefault="00505698">
      <w:pPr>
        <w:pStyle w:val="Bodytext1"/>
        <w:spacing w:line="562" w:lineRule="exact"/>
        <w:ind w:firstLine="560"/>
        <w:rPr>
          <w:rFonts w:ascii="仿宋_GB2312" w:eastAsia="仿宋_GB2312" w:hAnsiTheme="minorHAnsi" w:cstheme="minorBidi"/>
          <w:sz w:val="32"/>
          <w:szCs w:val="32"/>
          <w:lang w:val="en-US" w:eastAsia="zh-CN" w:bidi="ar-SA"/>
        </w:rPr>
      </w:pPr>
      <w:r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对纳入2021年预算批复且填报绩效目标的项目</w:t>
      </w:r>
      <w:r w:rsidR="00232460"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（详见附件）</w:t>
      </w:r>
      <w:r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进行进行预算绩效监控。项目</w:t>
      </w:r>
      <w:r w:rsidR="00297145"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申请</w:t>
      </w:r>
      <w:r w:rsidR="001A2F0F"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单位</w:t>
      </w:r>
      <w:r w:rsidR="00B94E70"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需</w:t>
      </w:r>
      <w:r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填写《项目支出绩效目标执行监控表》、《项目支出绩效目标执行监控报告》，上报</w:t>
      </w:r>
      <w:r w:rsidR="00232460"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财务处，由财务处汇总上报市教委</w:t>
      </w:r>
      <w:r>
        <w:rPr>
          <w:rFonts w:ascii="仿宋_GB2312" w:eastAsia="仿宋_GB2312" w:hAnsiTheme="minorHAnsi" w:cstheme="minorBidi" w:hint="eastAsia"/>
          <w:sz w:val="32"/>
          <w:szCs w:val="32"/>
          <w:lang w:val="en-US" w:eastAsia="zh-CN" w:bidi="ar-SA"/>
        </w:rPr>
        <w:t>。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（二）监控时间范围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各单位对上述项目1-6月的预算执行情况和绩效目标实现程度开展一次绩效监控汇总分析。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二、监控方式和流程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（一）监控方式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绩效监控采用目标比较法，用定量分析和定性分析相</w:t>
      </w:r>
      <w:r>
        <w:rPr>
          <w:rFonts w:ascii="仿宋_GB2312" w:hAnsiTheme="minorHAnsi" w:cstheme="minorBidi" w:hint="eastAsia"/>
          <w:szCs w:val="32"/>
        </w:rPr>
        <w:lastRenderedPageBreak/>
        <w:t>结合的方式，将绩效实现情况与预期绩效目标进行比较，对目标完成、预算执行、组织实施、资金管理等情况进行分析评判。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（二）监控流程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各单位对1-6月的预算执行情况和绩效目标实现程度开展一次绩效监控汇总分析。预算执行对照批复的绩效目 标，以绩效目标执行情况为重点收集绩效监控信息。并在收集上述绩效信息的基础上对偏离绩效目标的原因进行分析，对全年绩效目标完成情况进行预计，并对预计年底不能完成目标的原因及拟采取的改进措施作出说明。</w:t>
      </w:r>
    </w:p>
    <w:p w:rsidR="00472BB2" w:rsidRDefault="00505698">
      <w:pPr>
        <w:spacing w:line="580" w:lineRule="exact"/>
        <w:ind w:firstLineChars="200" w:firstLine="643"/>
        <w:jc w:val="left"/>
        <w:rPr>
          <w:rFonts w:ascii="仿宋_GB2312" w:hAnsiTheme="minorHAnsi" w:cstheme="minorBidi"/>
          <w:b/>
          <w:bCs/>
          <w:szCs w:val="32"/>
        </w:rPr>
      </w:pPr>
      <w:r>
        <w:rPr>
          <w:rFonts w:ascii="仿宋_GB2312" w:hAnsiTheme="minorHAnsi" w:cstheme="minorBidi" w:hint="eastAsia"/>
          <w:b/>
          <w:bCs/>
          <w:szCs w:val="32"/>
        </w:rPr>
        <w:t>三、提交要求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请各单位高度重视预算绩效运行监控管理工作。</w:t>
      </w:r>
      <w:hyperlink r:id="rId7" w:history="1">
        <w:r w:rsidR="006255B7" w:rsidRPr="006255B7">
          <w:rPr>
            <w:rFonts w:hint="eastAsia"/>
          </w:rPr>
          <w:t>并于</w:t>
        </w:r>
        <w:r w:rsidR="006255B7" w:rsidRPr="006255B7">
          <w:rPr>
            <w:rFonts w:hint="eastAsia"/>
          </w:rPr>
          <w:t>2021</w:t>
        </w:r>
        <w:r w:rsidR="006255B7" w:rsidRPr="006255B7">
          <w:rPr>
            <w:rFonts w:hint="eastAsia"/>
          </w:rPr>
          <w:t>年</w:t>
        </w:r>
        <w:r w:rsidR="006255B7" w:rsidRPr="006255B7">
          <w:t>9</w:t>
        </w:r>
        <w:r w:rsidR="006255B7" w:rsidRPr="006255B7">
          <w:rPr>
            <w:rFonts w:hint="eastAsia"/>
          </w:rPr>
          <w:t>月</w:t>
        </w:r>
        <w:r w:rsidR="006255B7" w:rsidRPr="006255B7">
          <w:t>28</w:t>
        </w:r>
        <w:r w:rsidR="006255B7" w:rsidRPr="006255B7">
          <w:rPr>
            <w:rFonts w:hint="eastAsia"/>
          </w:rPr>
          <w:t>日下班之前将项目相关材料的电子版发送到财务处公共邮箱：</w:t>
        </w:r>
        <w:r w:rsidR="006255B7" w:rsidRPr="006255B7">
          <w:rPr>
            <w:rFonts w:hint="eastAsia"/>
          </w:rPr>
          <w:t>cwc@cueb.edu.cn</w:t>
        </w:r>
      </w:hyperlink>
      <w:r w:rsidR="006255B7">
        <w:rPr>
          <w:rFonts w:ascii="仿宋_GB2312" w:hAnsiTheme="minorHAnsi" w:cstheme="minorBidi" w:hint="eastAsia"/>
          <w:szCs w:val="32"/>
        </w:rPr>
        <w:t>，纸质版</w:t>
      </w:r>
      <w:r w:rsidR="00644BD6">
        <w:rPr>
          <w:rFonts w:ascii="仿宋_GB2312" w:hAnsiTheme="minorHAnsi" w:cstheme="minorBidi" w:hint="eastAsia"/>
          <w:szCs w:val="32"/>
        </w:rPr>
        <w:t>单位领导签字</w:t>
      </w:r>
      <w:r>
        <w:rPr>
          <w:rFonts w:ascii="仿宋_GB2312" w:hAnsiTheme="minorHAnsi" w:cstheme="minorBidi" w:hint="eastAsia"/>
          <w:szCs w:val="32"/>
        </w:rPr>
        <w:t>加盖公章</w:t>
      </w:r>
      <w:r w:rsidR="00395AD6">
        <w:rPr>
          <w:rFonts w:ascii="仿宋_GB2312" w:hAnsiTheme="minorHAnsi" w:cstheme="minorBidi" w:hint="eastAsia"/>
          <w:szCs w:val="32"/>
        </w:rPr>
        <w:t>送至博纳楼3</w:t>
      </w:r>
      <w:r w:rsidR="00395AD6">
        <w:rPr>
          <w:rFonts w:ascii="仿宋_GB2312" w:hAnsiTheme="minorHAnsi" w:cstheme="minorBidi"/>
          <w:szCs w:val="32"/>
        </w:rPr>
        <w:t>24</w:t>
      </w:r>
      <w:r>
        <w:rPr>
          <w:rFonts w:ascii="仿宋_GB2312" w:hAnsiTheme="minorHAnsi" w:cstheme="minorBidi" w:hint="eastAsia"/>
          <w:szCs w:val="32"/>
        </w:rPr>
        <w:t>。</w:t>
      </w:r>
      <w:r>
        <w:rPr>
          <w:rFonts w:ascii="仿宋_GB2312" w:hint="eastAsia"/>
          <w:szCs w:val="32"/>
        </w:rPr>
        <w:t>应提交的绩效跟踪材料包括：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1.《2021年项目支出绩效目标执行监控表》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2.《2021年项目支出绩效目标执行监控报告》</w:t>
      </w:r>
    </w:p>
    <w:p w:rsidR="00472BB2" w:rsidRDefault="00505698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特此通知。</w:t>
      </w:r>
    </w:p>
    <w:p w:rsidR="00472BB2" w:rsidRDefault="00472BB2">
      <w:pPr>
        <w:spacing w:line="580" w:lineRule="exact"/>
        <w:ind w:firstLineChars="200" w:firstLine="640"/>
        <w:jc w:val="left"/>
        <w:rPr>
          <w:rFonts w:ascii="仿宋_GB2312" w:hAnsiTheme="minorHAnsi" w:cstheme="minorBidi"/>
          <w:szCs w:val="32"/>
        </w:rPr>
      </w:pPr>
    </w:p>
    <w:p w:rsidR="00472BB2" w:rsidRDefault="00505698" w:rsidP="00AF70F9">
      <w:pPr>
        <w:spacing w:line="580" w:lineRule="exact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附件：</w:t>
      </w:r>
      <w:bookmarkStart w:id="1" w:name="_GoBack"/>
      <w:bookmarkEnd w:id="1"/>
    </w:p>
    <w:p w:rsidR="00472BB2" w:rsidRDefault="00505698" w:rsidP="00AF70F9">
      <w:pPr>
        <w:spacing w:line="580" w:lineRule="exact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1.《2021年项目支出绩效目标执行监控表》</w:t>
      </w:r>
    </w:p>
    <w:p w:rsidR="00472BB2" w:rsidRDefault="00505698" w:rsidP="00AF70F9">
      <w:pPr>
        <w:spacing w:line="580" w:lineRule="exact"/>
        <w:jc w:val="left"/>
        <w:rPr>
          <w:rFonts w:ascii="仿宋_GB2312" w:hAnsiTheme="minorHAnsi" w:cstheme="minorBidi"/>
          <w:szCs w:val="32"/>
        </w:rPr>
      </w:pPr>
      <w:r>
        <w:rPr>
          <w:rFonts w:ascii="仿宋_GB2312" w:hAnsiTheme="minorHAnsi" w:cstheme="minorBidi" w:hint="eastAsia"/>
          <w:szCs w:val="32"/>
        </w:rPr>
        <w:t>2.《2021年项目支出绩效目标执行监控报告》</w:t>
      </w:r>
    </w:p>
    <w:p w:rsidR="00472BB2" w:rsidRDefault="00505698" w:rsidP="00AF70F9">
      <w:pPr>
        <w:spacing w:line="540" w:lineRule="exact"/>
        <w:rPr>
          <w:rFonts w:ascii="仿宋_GB2312" w:hAnsiTheme="minorHAnsi" w:cstheme="minorBidi"/>
          <w:szCs w:val="32"/>
        </w:rPr>
      </w:pPr>
      <w:r>
        <w:rPr>
          <w:rFonts w:ascii="仿宋_GB2312" w:eastAsia="仿宋" w:hAnsiTheme="minorHAnsi" w:cstheme="minorBidi" w:hint="eastAsia"/>
          <w:szCs w:val="32"/>
        </w:rPr>
        <w:t>3</w:t>
      </w:r>
      <w:r>
        <w:rPr>
          <w:rFonts w:ascii="仿宋_GB2312" w:hAnsiTheme="minorHAnsi" w:cstheme="minorBidi" w:hint="eastAsia"/>
          <w:szCs w:val="32"/>
        </w:rPr>
        <w:t>.《北京市市级部门预算绩效运行监控管理办法》</w:t>
      </w:r>
    </w:p>
    <w:p w:rsidR="002459D0" w:rsidRDefault="002459D0" w:rsidP="00AF70F9">
      <w:pPr>
        <w:spacing w:line="540" w:lineRule="exact"/>
        <w:rPr>
          <w:rFonts w:ascii="仿宋" w:eastAsia="仿宋" w:hAnsi="仿宋" w:cs="仿宋_GB2312" w:hint="eastAsia"/>
          <w:szCs w:val="32"/>
        </w:rPr>
      </w:pPr>
      <w:r>
        <w:rPr>
          <w:rFonts w:ascii="仿宋_GB2312" w:hAnsiTheme="minorHAnsi" w:cstheme="minorBidi" w:hint="eastAsia"/>
          <w:szCs w:val="32"/>
        </w:rPr>
        <w:t>4</w:t>
      </w:r>
      <w:r>
        <w:rPr>
          <w:rFonts w:ascii="仿宋_GB2312" w:hAnsiTheme="minorHAnsi" w:cstheme="minorBidi"/>
          <w:szCs w:val="32"/>
        </w:rPr>
        <w:t>.</w:t>
      </w:r>
      <w:r>
        <w:rPr>
          <w:rFonts w:ascii="仿宋_GB2312" w:hAnsiTheme="minorHAnsi" w:cstheme="minorBidi" w:hint="eastAsia"/>
          <w:szCs w:val="32"/>
        </w:rPr>
        <w:t>《</w:t>
      </w:r>
      <w:r w:rsidRPr="002459D0">
        <w:rPr>
          <w:rFonts w:ascii="仿宋_GB2312" w:hAnsiTheme="minorHAnsi" w:cstheme="minorBidi" w:hint="eastAsia"/>
          <w:szCs w:val="32"/>
        </w:rPr>
        <w:t>2021年财政专项上半年已批复项目支出情况统计表</w:t>
      </w:r>
      <w:r>
        <w:rPr>
          <w:rFonts w:ascii="仿宋_GB2312" w:hAnsiTheme="minorHAnsi" w:cstheme="minorBidi" w:hint="eastAsia"/>
          <w:szCs w:val="32"/>
        </w:rPr>
        <w:t>》</w:t>
      </w:r>
    </w:p>
    <w:p w:rsidR="00472BB2" w:rsidRDefault="00472BB2">
      <w:pPr>
        <w:spacing w:line="540" w:lineRule="exact"/>
        <w:ind w:firstLineChars="200" w:firstLine="640"/>
        <w:rPr>
          <w:rFonts w:ascii="仿宋" w:eastAsia="仿宋" w:hAnsi="仿宋" w:cs="仿宋_GB2312"/>
          <w:szCs w:val="32"/>
        </w:rPr>
      </w:pPr>
    </w:p>
    <w:p w:rsidR="00472BB2" w:rsidRDefault="00BD3672" w:rsidP="00BD3672">
      <w:pPr>
        <w:spacing w:line="540" w:lineRule="exact"/>
        <w:ind w:leftChars="487" w:left="1558"/>
        <w:jc w:val="righ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lastRenderedPageBreak/>
        <w:t>首都经济贸易大学财务处</w:t>
      </w:r>
    </w:p>
    <w:p w:rsidR="00472BB2" w:rsidRDefault="00505698" w:rsidP="00032887">
      <w:pPr>
        <w:wordWrap w:val="0"/>
        <w:spacing w:line="540" w:lineRule="exact"/>
        <w:ind w:leftChars="487" w:left="1558" w:firstLineChars="1000" w:firstLine="3200"/>
        <w:jc w:val="righ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2021年9月</w:t>
      </w:r>
      <w:r w:rsidR="00BD3672">
        <w:rPr>
          <w:rFonts w:ascii="仿宋" w:eastAsia="仿宋" w:hAnsi="仿宋" w:cs="仿宋_GB2312"/>
          <w:szCs w:val="32"/>
        </w:rPr>
        <w:t>23</w:t>
      </w:r>
      <w:r>
        <w:rPr>
          <w:rFonts w:ascii="仿宋" w:eastAsia="仿宋" w:hAnsi="仿宋" w:cs="仿宋_GB2312" w:hint="eastAsia"/>
          <w:szCs w:val="32"/>
        </w:rPr>
        <w:t>日</w:t>
      </w:r>
      <w:bookmarkEnd w:id="0"/>
      <w:r w:rsidR="00032887">
        <w:rPr>
          <w:rFonts w:ascii="仿宋" w:eastAsia="仿宋" w:hAnsi="仿宋" w:cs="仿宋_GB2312" w:hint="eastAsia"/>
          <w:szCs w:val="32"/>
        </w:rPr>
        <w:t xml:space="preserve"> </w:t>
      </w:r>
      <w:r w:rsidR="00032887">
        <w:rPr>
          <w:rFonts w:ascii="仿宋" w:eastAsia="仿宋" w:hAnsi="仿宋" w:cs="仿宋_GB2312"/>
          <w:szCs w:val="32"/>
        </w:rPr>
        <w:t xml:space="preserve">  </w:t>
      </w:r>
    </w:p>
    <w:p w:rsidR="00472BB2" w:rsidRDefault="00472BB2">
      <w:pPr>
        <w:spacing w:line="540" w:lineRule="exact"/>
        <w:ind w:leftChars="487" w:left="1558" w:firstLineChars="1000" w:firstLine="3200"/>
        <w:rPr>
          <w:rFonts w:ascii="仿宋" w:eastAsia="仿宋" w:hAnsi="仿宋" w:cs="仿宋_GB2312"/>
          <w:szCs w:val="32"/>
        </w:rPr>
      </w:pPr>
    </w:p>
    <w:p w:rsidR="00472BB2" w:rsidRDefault="00505698">
      <w:pPr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 xml:space="preserve">　　（联系人：</w:t>
      </w:r>
      <w:r w:rsidR="00BD3672">
        <w:rPr>
          <w:rFonts w:ascii="仿宋" w:eastAsia="仿宋" w:hAnsi="仿宋" w:cs="宋体" w:hint="eastAsia"/>
          <w:color w:val="000000"/>
          <w:kern w:val="0"/>
          <w:szCs w:val="32"/>
        </w:rPr>
        <w:t>张敬春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；联系电话：</w:t>
      </w:r>
      <w:r w:rsidR="00BD3672">
        <w:rPr>
          <w:rFonts w:ascii="仿宋" w:eastAsia="仿宋" w:hAnsi="仿宋" w:cs="宋体"/>
          <w:color w:val="000000"/>
          <w:kern w:val="0"/>
          <w:szCs w:val="32"/>
        </w:rPr>
        <w:t>83952303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，</w:t>
      </w:r>
      <w:r w:rsidR="00BD3672">
        <w:rPr>
          <w:rFonts w:ascii="仿宋" w:eastAsia="仿宋" w:hAnsi="仿宋" w:cs="宋体"/>
          <w:color w:val="000000"/>
          <w:kern w:val="0"/>
          <w:szCs w:val="32"/>
        </w:rPr>
        <w:t>15650731664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）</w:t>
      </w:r>
    </w:p>
    <w:p w:rsidR="00472BB2" w:rsidRPr="00BD3672" w:rsidRDefault="00472BB2">
      <w:pPr>
        <w:spacing w:line="540" w:lineRule="exact"/>
        <w:rPr>
          <w:rFonts w:ascii="仿宋" w:eastAsia="仿宋" w:hAnsi="仿宋" w:cs="仿宋_GB2312"/>
          <w:szCs w:val="32"/>
        </w:rPr>
      </w:pPr>
    </w:p>
    <w:sectPr w:rsidR="00472BB2" w:rsidRPr="00BD3672"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B7" w:rsidRDefault="006255B7" w:rsidP="006255B7">
      <w:r>
        <w:separator/>
      </w:r>
    </w:p>
  </w:endnote>
  <w:endnote w:type="continuationSeparator" w:id="0">
    <w:p w:rsidR="006255B7" w:rsidRDefault="006255B7" w:rsidP="006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B7" w:rsidRDefault="006255B7" w:rsidP="006255B7">
      <w:r>
        <w:separator/>
      </w:r>
    </w:p>
  </w:footnote>
  <w:footnote w:type="continuationSeparator" w:id="0">
    <w:p w:rsidR="006255B7" w:rsidRDefault="006255B7" w:rsidP="0062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50"/>
    <w:rsid w:val="00014338"/>
    <w:rsid w:val="00032887"/>
    <w:rsid w:val="000C0362"/>
    <w:rsid w:val="001A2F0F"/>
    <w:rsid w:val="00232460"/>
    <w:rsid w:val="002459D0"/>
    <w:rsid w:val="00297145"/>
    <w:rsid w:val="002E6BF7"/>
    <w:rsid w:val="003219B3"/>
    <w:rsid w:val="0036608E"/>
    <w:rsid w:val="00372B94"/>
    <w:rsid w:val="00372E50"/>
    <w:rsid w:val="00395AD6"/>
    <w:rsid w:val="00436D94"/>
    <w:rsid w:val="00472BB2"/>
    <w:rsid w:val="004942A1"/>
    <w:rsid w:val="00495715"/>
    <w:rsid w:val="00505284"/>
    <w:rsid w:val="00505698"/>
    <w:rsid w:val="00596619"/>
    <w:rsid w:val="005F2746"/>
    <w:rsid w:val="006132EC"/>
    <w:rsid w:val="006255B7"/>
    <w:rsid w:val="00644BD6"/>
    <w:rsid w:val="006D6954"/>
    <w:rsid w:val="006F2F90"/>
    <w:rsid w:val="00715809"/>
    <w:rsid w:val="00722758"/>
    <w:rsid w:val="00723588"/>
    <w:rsid w:val="00780C69"/>
    <w:rsid w:val="007A3592"/>
    <w:rsid w:val="0083029D"/>
    <w:rsid w:val="008B3BE8"/>
    <w:rsid w:val="009F17C3"/>
    <w:rsid w:val="00AF70F9"/>
    <w:rsid w:val="00B22411"/>
    <w:rsid w:val="00B94E70"/>
    <w:rsid w:val="00BD3672"/>
    <w:rsid w:val="00BF4A91"/>
    <w:rsid w:val="00C71E6A"/>
    <w:rsid w:val="00CA0080"/>
    <w:rsid w:val="00CD4982"/>
    <w:rsid w:val="00EA7B44"/>
    <w:rsid w:val="00F34965"/>
    <w:rsid w:val="00FE6520"/>
    <w:rsid w:val="04894064"/>
    <w:rsid w:val="0CB87B73"/>
    <w:rsid w:val="1DD260A1"/>
    <w:rsid w:val="1FCA338A"/>
    <w:rsid w:val="296C5CDA"/>
    <w:rsid w:val="32AD166E"/>
    <w:rsid w:val="3E416A57"/>
    <w:rsid w:val="45CC22F7"/>
    <w:rsid w:val="50395375"/>
    <w:rsid w:val="59725A2B"/>
    <w:rsid w:val="5B03481A"/>
    <w:rsid w:val="69ED3914"/>
    <w:rsid w:val="6DB265B5"/>
    <w:rsid w:val="6E27363C"/>
    <w:rsid w:val="788C00FC"/>
    <w:rsid w:val="7920554F"/>
    <w:rsid w:val="7D6C47AD"/>
    <w:rsid w:val="7DF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890790"/>
  <w15:docId w15:val="{2F42D7C0-C0B5-4B3B-AB61-BEAE4B0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">
    <w:name w:val="Body text|1"/>
    <w:basedOn w:val="a"/>
    <w:qFormat/>
    <w:pPr>
      <w:spacing w:line="389" w:lineRule="auto"/>
      <w:ind w:firstLine="34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b">
    <w:name w:val="Hyperlink"/>
    <w:basedOn w:val="a0"/>
    <w:uiPriority w:val="99"/>
    <w:unhideWhenUsed/>
    <w:rsid w:val="00625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0110;2021&#24180;9&#26376;28&#26085;&#19979;&#29677;&#20043;&#21069;&#23558;&#39033;&#30446;&#30456;&#20851;&#26448;&#26009;&#30340;&#30005;&#23376;&#29256;&#21457;&#36865;&#21040;&#36130;&#21153;&#22788;&#20844;&#20849;&#37038;&#31665;&#65306;cwc@cueb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陈彦旭</dc:creator>
  <cp:lastModifiedBy>dell</cp:lastModifiedBy>
  <cp:revision>28</cp:revision>
  <cp:lastPrinted>2021-09-15T10:45:00Z</cp:lastPrinted>
  <dcterms:created xsi:type="dcterms:W3CDTF">2019-12-09T09:28:00Z</dcterms:created>
  <dcterms:modified xsi:type="dcterms:W3CDTF">2021-09-23T02:07:00Z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D63E0FFF15214A96852887223BFE404F</vt:lpwstr>
  </property>
</Properties>
</file>